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ACD6" w14:textId="75B82A99" w:rsidR="006B40A4" w:rsidRDefault="00A03082" w:rsidP="004D357D">
      <w:pPr>
        <w:jc w:val="both"/>
      </w:pPr>
      <w:r>
        <w:t xml:space="preserve">Dear </w:t>
      </w:r>
      <w:r w:rsidR="006B40A4">
        <w:t xml:space="preserve">[MANAGER], </w:t>
      </w:r>
    </w:p>
    <w:p w14:paraId="6188D259" w14:textId="2544FE3E" w:rsidR="00A03082" w:rsidRPr="00A03082" w:rsidRDefault="00A03082" w:rsidP="004D357D">
      <w:pPr>
        <w:jc w:val="both"/>
      </w:pPr>
      <w:r>
        <w:t xml:space="preserve">I’m requesting approval to </w:t>
      </w:r>
      <w:r w:rsidR="008721D1">
        <w:t>undertake</w:t>
      </w:r>
      <w:r>
        <w:t xml:space="preserve"> </w:t>
      </w:r>
      <w:r w:rsidR="0059058D">
        <w:rPr>
          <w:i/>
          <w:iCs/>
        </w:rPr>
        <w:t xml:space="preserve">Mastering </w:t>
      </w:r>
      <w:r w:rsidR="002508F5">
        <w:rPr>
          <w:i/>
          <w:iCs/>
        </w:rPr>
        <w:t>Embedded Cybersecurity</w:t>
      </w:r>
      <w:r w:rsidR="002508F5">
        <w:t>,</w:t>
      </w:r>
      <w:r>
        <w:t xml:space="preserve"> a</w:t>
      </w:r>
      <w:r w:rsidR="004D357D">
        <w:t>n on-demand masterclass</w:t>
      </w:r>
      <w:r>
        <w:t xml:space="preserve"> </w:t>
      </w:r>
      <w:r w:rsidR="0059058D">
        <w:t>designed specifically for medical device developers. Courses are offered virtually</w:t>
      </w:r>
      <w:r w:rsidR="004D357D">
        <w:t xml:space="preserve"> and are at-your-own pace</w:t>
      </w:r>
      <w:r w:rsidR="0059058D">
        <w:t>, so I’ll be able to schedule my training around our business milestones.</w:t>
      </w:r>
    </w:p>
    <w:p w14:paraId="699068DA" w14:textId="326F4F7C" w:rsidR="006B40A4" w:rsidRDefault="0059058D" w:rsidP="004D357D">
      <w:pPr>
        <w:jc w:val="both"/>
      </w:pPr>
      <w:r>
        <w:t>I’m interested in this training because t</w:t>
      </w:r>
      <w:r w:rsidR="006B40A4">
        <w:t>he FDA</w:t>
      </w:r>
      <w:r w:rsidR="002508F5">
        <w:t xml:space="preserve"> and other regulator</w:t>
      </w:r>
      <w:r>
        <w:t>s</w:t>
      </w:r>
      <w:r w:rsidR="006B40A4">
        <w:t xml:space="preserve"> ha</w:t>
      </w:r>
      <w:r w:rsidR="002508F5">
        <w:t>ve</w:t>
      </w:r>
      <w:r w:rsidR="006B40A4">
        <w:t xml:space="preserve"> </w:t>
      </w:r>
      <w:r w:rsidR="00901E0E">
        <w:t>released</w:t>
      </w:r>
      <w:r w:rsidR="006B40A4">
        <w:t xml:space="preserve"> </w:t>
      </w:r>
      <w:r w:rsidR="00901E0E">
        <w:t>guidance</w:t>
      </w:r>
      <w:r w:rsidR="002508F5">
        <w:t>s</w:t>
      </w:r>
      <w:r w:rsidR="006B40A4">
        <w:t xml:space="preserve"> on cybersecurity for medical devices</w:t>
      </w:r>
      <w:r>
        <w:t>, with more regulation under consideration in key markets worldwide.</w:t>
      </w:r>
      <w:r w:rsidR="006B40A4">
        <w:t xml:space="preserve"> The</w:t>
      </w:r>
      <w:r w:rsidR="002508F5">
        <w:t>se publications clarify</w:t>
      </w:r>
      <w:r w:rsidR="006B40A4">
        <w:t xml:space="preserve"> that new</w:t>
      </w:r>
      <w:r w:rsidR="002508F5">
        <w:t xml:space="preserve"> and</w:t>
      </w:r>
      <w:r>
        <w:t xml:space="preserve"> even</w:t>
      </w:r>
      <w:r w:rsidR="002508F5">
        <w:t xml:space="preserve"> “substantially equivalent”</w:t>
      </w:r>
      <w:r w:rsidR="006B40A4">
        <w:t xml:space="preserve"> device</w:t>
      </w:r>
      <w:r w:rsidR="002508F5">
        <w:t xml:space="preserve"> submissions must</w:t>
      </w:r>
      <w:r w:rsidR="004E3514">
        <w:t xml:space="preserve"> </w:t>
      </w:r>
      <w:r w:rsidR="002508F5">
        <w:t>include</w:t>
      </w:r>
      <w:r w:rsidR="006B40A4">
        <w:t xml:space="preserve"> a cybersecurity plan</w:t>
      </w:r>
      <w:r w:rsidR="002508F5">
        <w:t xml:space="preserve"> in order to be considered for approval</w:t>
      </w:r>
      <w:r w:rsidR="004E3514">
        <w:t xml:space="preserve">. </w:t>
      </w:r>
      <w:r w:rsidR="006B40A4">
        <w:t>As we bring new devices to market, it is imperative that we have a cybersecurity plan for them.</w:t>
      </w:r>
      <w:r w:rsidR="005B5625">
        <w:t xml:space="preserve"> According to McKinsey &amp; Company, </w:t>
      </w:r>
      <w:hyperlink r:id="rId4" w:history="1">
        <w:r w:rsidR="005B5625" w:rsidRPr="003A7779">
          <w:rPr>
            <w:rStyle w:val="Hyperlink"/>
          </w:rPr>
          <w:t>product recalls cost medical device manufacturers an average of $2 million per recall</w:t>
        </w:r>
      </w:hyperlink>
      <w:r w:rsidR="003A7779">
        <w:t>, plus associated</w:t>
      </w:r>
      <w:r w:rsidR="005B5625">
        <w:t xml:space="preserve"> market share losses and drops in stock price. A quick search on the </w:t>
      </w:r>
      <w:hyperlink r:id="rId5" w:history="1">
        <w:r w:rsidR="005B5625" w:rsidRPr="005B5625">
          <w:rPr>
            <w:rStyle w:val="Hyperlink"/>
          </w:rPr>
          <w:t>FDA’s device recall database</w:t>
        </w:r>
      </w:hyperlink>
      <w:r w:rsidR="005B5625">
        <w:t xml:space="preserve"> shows that cybersecurity-related recalls are trending sharply upward. I don’t want our company to ever be part of those statistics.</w:t>
      </w:r>
    </w:p>
    <w:p w14:paraId="64136E9A" w14:textId="0740D663" w:rsidR="006B40A4" w:rsidRDefault="006B40A4" w:rsidP="004D357D">
      <w:pPr>
        <w:jc w:val="both"/>
      </w:pPr>
      <w:r>
        <w:t xml:space="preserve">The market is full of cybersecurity </w:t>
      </w:r>
      <w:r w:rsidR="002508F5">
        <w:t>training. However, in</w:t>
      </w:r>
      <w:r>
        <w:t xml:space="preserve"> my research</w:t>
      </w:r>
      <w:r w:rsidR="002508F5">
        <w:t xml:space="preserve"> I’ve</w:t>
      </w:r>
      <w:r>
        <w:t xml:space="preserve"> found that most of these courses do not address the embedded products that we are developing. </w:t>
      </w:r>
      <w:r w:rsidR="004E3514">
        <w:t>They focus on IT</w:t>
      </w:r>
      <w:r w:rsidR="007D4FCE">
        <w:t xml:space="preserve"> and network</w:t>
      </w:r>
      <w:r w:rsidR="004E3514">
        <w:t xml:space="preserve"> cybersecurity</w:t>
      </w:r>
      <w:r w:rsidR="0059058D">
        <w:t xml:space="preserve"> – the infrastructure surrounding the device – rather than on designing the device itself to be secure, even when the other devices in its network aren’t</w:t>
      </w:r>
      <w:r w:rsidR="004E3514">
        <w:t xml:space="preserve">. </w:t>
      </w:r>
    </w:p>
    <w:p w14:paraId="5886EA01" w14:textId="571869A9" w:rsidR="004E3514" w:rsidRDefault="004E3514" w:rsidP="004D357D">
      <w:pPr>
        <w:jc w:val="both"/>
      </w:pPr>
      <w:r>
        <w:t>The embedded</w:t>
      </w:r>
      <w:r w:rsidR="0059058D">
        <w:t xml:space="preserve"> medical</w:t>
      </w:r>
      <w:r>
        <w:t xml:space="preserve"> cybersecurity </w:t>
      </w:r>
      <w:r w:rsidR="001644BB">
        <w:t>courses from Velentium are based o</w:t>
      </w:r>
      <w:r w:rsidR="00131288">
        <w:t>n</w:t>
      </w:r>
      <w:r w:rsidR="001644BB">
        <w:t xml:space="preserve"> the</w:t>
      </w:r>
      <w:r w:rsidR="0059058D">
        <w:t xml:space="preserve"> bestselling engineering </w:t>
      </w:r>
      <w:r w:rsidR="001644BB">
        <w:t xml:space="preserve">textbook </w:t>
      </w:r>
      <w:hyperlink r:id="rId6" w:history="1">
        <w:r w:rsidR="001644BB" w:rsidRPr="005D79FF">
          <w:rPr>
            <w:rStyle w:val="Hyperlink"/>
            <w:i/>
            <w:iCs/>
          </w:rPr>
          <w:t>Medical Device Cybersecurity for Engineers and Manufacturers</w:t>
        </w:r>
      </w:hyperlink>
      <w:r w:rsidR="001644BB">
        <w:t xml:space="preserve"> </w:t>
      </w:r>
      <w:r w:rsidR="001644BB" w:rsidRPr="001644BB">
        <w:t>and</w:t>
      </w:r>
      <w:r w:rsidR="001644BB">
        <w:t xml:space="preserve"> are</w:t>
      </w:r>
      <w:r>
        <w:t xml:space="preserve"> taught by </w:t>
      </w:r>
      <w:r w:rsidR="00922AC0">
        <w:t>one of its principal</w:t>
      </w:r>
      <w:r>
        <w:t xml:space="preserve"> author</w:t>
      </w:r>
      <w:r w:rsidR="00922AC0">
        <w:t>s</w:t>
      </w:r>
      <w:r w:rsidR="00646FCC">
        <w:t xml:space="preserve">, </w:t>
      </w:r>
      <w:hyperlink r:id="rId7" w:anchor="scrollid4" w:history="1">
        <w:r w:rsidR="00646FCC" w:rsidRPr="00646FCC">
          <w:rPr>
            <w:rStyle w:val="Hyperlink"/>
          </w:rPr>
          <w:t>Christopher Gates</w:t>
        </w:r>
      </w:hyperlink>
      <w:r>
        <w:t xml:space="preserve">. </w:t>
      </w:r>
      <w:r w:rsidR="002508F5">
        <w:t>Each</w:t>
      </w:r>
      <w:r>
        <w:t xml:space="preserve"> course includes</w:t>
      </w:r>
      <w:r w:rsidR="0059058D">
        <w:t xml:space="preserve"> theoretical instruction,</w:t>
      </w:r>
      <w:r>
        <w:t xml:space="preserve"> </w:t>
      </w:r>
      <w:r w:rsidR="0059058D">
        <w:t xml:space="preserve">hands-on exercises, and traceability and documentation training, followed by </w:t>
      </w:r>
      <w:r>
        <w:t>a</w:t>
      </w:r>
      <w:r w:rsidR="007D4FCE">
        <w:t xml:space="preserve"> robust</w:t>
      </w:r>
      <w:r>
        <w:t xml:space="preserve"> certification exam</w:t>
      </w:r>
      <w:r w:rsidR="0059058D">
        <w:t>.</w:t>
      </w:r>
      <w:r>
        <w:t xml:space="preserve"> </w:t>
      </w:r>
      <w:r w:rsidR="0059058D">
        <w:t>This approach</w:t>
      </w:r>
      <w:r>
        <w:t xml:space="preserve"> </w:t>
      </w:r>
      <w:r w:rsidR="007D4FCE">
        <w:t>provides us the certainty of knowing</w:t>
      </w:r>
      <w:r>
        <w:t xml:space="preserve"> that we are on the right track with our cybersecurity development.</w:t>
      </w:r>
      <w:r w:rsidR="0059058D">
        <w:t xml:space="preserve"> After passing the final exam, I will </w:t>
      </w:r>
      <w:r w:rsidR="004D357D">
        <w:t>receive a professional embedded cybersecurity certification</w:t>
      </w:r>
      <w:r w:rsidR="0059058D">
        <w:t>.</w:t>
      </w:r>
    </w:p>
    <w:p w14:paraId="0EB41F9E" w14:textId="6C6B49B2" w:rsidR="004E3514" w:rsidRDefault="0059058D" w:rsidP="004D357D">
      <w:pPr>
        <w:jc w:val="both"/>
      </w:pPr>
      <w:r>
        <w:t>E</w:t>
      </w:r>
      <w:r w:rsidR="004E3514">
        <w:t xml:space="preserve">mbedded cybersecurity </w:t>
      </w:r>
      <w:r w:rsidR="004D357D">
        <w:t xml:space="preserve">experts are in high demand, due to </w:t>
      </w:r>
      <w:hyperlink r:id="rId8" w:history="1">
        <w:r w:rsidR="004D357D" w:rsidRPr="00383CA3">
          <w:rPr>
            <w:rStyle w:val="Hyperlink"/>
          </w:rPr>
          <w:t>a global skills shortage that has been widening year by year</w:t>
        </w:r>
      </w:hyperlink>
      <w:r w:rsidR="004D357D">
        <w:t>. Qualified consultants</w:t>
      </w:r>
      <w:r w:rsidR="004E3514">
        <w:t xml:space="preserve"> </w:t>
      </w:r>
      <w:r w:rsidR="007D4FCE">
        <w:t>ch</w:t>
      </w:r>
      <w:r w:rsidR="004E3514">
        <w:t>ar</w:t>
      </w:r>
      <w:r w:rsidR="007D4FCE">
        <w:t>g</w:t>
      </w:r>
      <w:r w:rsidR="004E3514">
        <w:t>e in excess of $</w:t>
      </w:r>
      <w:r w:rsidR="00EE4154">
        <w:t>30</w:t>
      </w:r>
      <w:r w:rsidR="004E3514">
        <w:t>0/hour. I believe that</w:t>
      </w:r>
      <w:r w:rsidR="002508F5">
        <w:t xml:space="preserve"> by investing in this training</w:t>
      </w:r>
      <w:r w:rsidR="00383CA3">
        <w:t xml:space="preserve"> ourselves</w:t>
      </w:r>
      <w:r w:rsidR="002508F5">
        <w:t>,</w:t>
      </w:r>
      <w:r w:rsidR="004E3514">
        <w:t xml:space="preserve"> we can learn to do </w:t>
      </w:r>
      <w:r w:rsidR="00383CA3">
        <w:t>much more on</w:t>
      </w:r>
      <w:r w:rsidR="004E3514">
        <w:t xml:space="preserve"> our own and make</w:t>
      </w:r>
      <w:r w:rsidR="006241AF">
        <w:t xml:space="preserve"> embedded</w:t>
      </w:r>
      <w:r w:rsidR="004E3514">
        <w:t xml:space="preserve"> cybersecurity a key differentiator for our company</w:t>
      </w:r>
      <w:r w:rsidR="002508F5">
        <w:t xml:space="preserve"> at</w:t>
      </w:r>
      <w:r>
        <w:t xml:space="preserve"> a </w:t>
      </w:r>
      <w:r w:rsidR="00383CA3">
        <w:t>significantly</w:t>
      </w:r>
      <w:r w:rsidR="002508F5">
        <w:t xml:space="preserve"> lower cost than hiring outside support.</w:t>
      </w:r>
    </w:p>
    <w:p w14:paraId="05FEB0E4" w14:textId="77777777" w:rsidR="006241AF" w:rsidRDefault="004E3514" w:rsidP="004D357D">
      <w:pPr>
        <w:jc w:val="both"/>
      </w:pPr>
      <w:r>
        <w:t>The</w:t>
      </w:r>
      <w:r w:rsidR="00EF3D6D">
        <w:t xml:space="preserve"> baseline cost for the masterclass is $7,995 per person for the first year, with an optional $1,495 per year for continuing education to maintain the certification</w:t>
      </w:r>
      <w:r w:rsidR="001644BB" w:rsidRPr="005D79FF">
        <w:t xml:space="preserve">. </w:t>
      </w:r>
      <w:r w:rsidR="006241AF">
        <w:t>(If desired, w</w:t>
      </w:r>
      <w:r w:rsidR="0059058D" w:rsidRPr="005D79FF">
        <w:t xml:space="preserve">e could save </w:t>
      </w:r>
      <w:r w:rsidR="00EF3D6D">
        <w:t>up to 20%</w:t>
      </w:r>
      <w:r w:rsidR="0059058D" w:rsidRPr="005D79FF">
        <w:t xml:space="preserve"> </w:t>
      </w:r>
      <w:r w:rsidR="00EF3D6D">
        <w:t xml:space="preserve">with a multi-license training package for key personnel from </w:t>
      </w:r>
      <w:r w:rsidR="0059058D" w:rsidRPr="005D79FF">
        <w:t>our engineering, developer, R&amp;D,</w:t>
      </w:r>
      <w:r w:rsidR="00EF3D6D">
        <w:t xml:space="preserve"> quality &amp; regulatory,</w:t>
      </w:r>
      <w:r w:rsidR="0059058D" w:rsidRPr="005D79FF">
        <w:t xml:space="preserve"> </w:t>
      </w:r>
      <w:r w:rsidR="00EF3D6D">
        <w:t xml:space="preserve">and </w:t>
      </w:r>
      <w:r w:rsidR="0059058D" w:rsidRPr="005D79FF">
        <w:t>manufacturing teams</w:t>
      </w:r>
      <w:r w:rsidR="006241AF">
        <w:t>)</w:t>
      </w:r>
      <w:r w:rsidR="0059058D" w:rsidRPr="005D79FF">
        <w:t>.</w:t>
      </w:r>
      <w:r w:rsidR="006241AF">
        <w:t xml:space="preserve"> </w:t>
      </w:r>
    </w:p>
    <w:p w14:paraId="2BC5B41E" w14:textId="2008A069" w:rsidR="008721D1" w:rsidRDefault="004E3514" w:rsidP="004D357D">
      <w:pPr>
        <w:jc w:val="both"/>
      </w:pPr>
      <w:r w:rsidRPr="005D79FF">
        <w:t xml:space="preserve">I believe this is a good move for our </w:t>
      </w:r>
      <w:r>
        <w:t>company and hope that you agree</w:t>
      </w:r>
      <w:r w:rsidR="0059058D">
        <w:t>! Please let me know if you need more information.</w:t>
      </w:r>
      <w:r w:rsidR="008721D1">
        <w:t xml:space="preserve"> </w:t>
      </w:r>
    </w:p>
    <w:p w14:paraId="07DFF86D" w14:textId="64A5128E" w:rsidR="004E3514" w:rsidRDefault="004E3514" w:rsidP="004D357D">
      <w:pPr>
        <w:jc w:val="both"/>
      </w:pPr>
      <w:r>
        <w:t>Thank you for considering this request</w:t>
      </w:r>
      <w:r w:rsidR="0059058D">
        <w:t>.</w:t>
      </w:r>
    </w:p>
    <w:p w14:paraId="28E0F483" w14:textId="6D58042D" w:rsidR="00886D30" w:rsidRDefault="008721D1" w:rsidP="00EE4154">
      <w:pPr>
        <w:jc w:val="center"/>
      </w:pPr>
      <w:r>
        <w:t>[</w:t>
      </w:r>
      <w:r w:rsidR="004E3514">
        <w:t>Your Name</w:t>
      </w:r>
      <w:r>
        <w:t>]</w:t>
      </w:r>
    </w:p>
    <w:sectPr w:rsidR="0088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A4"/>
    <w:rsid w:val="00131288"/>
    <w:rsid w:val="001644BB"/>
    <w:rsid w:val="002508F5"/>
    <w:rsid w:val="00383CA3"/>
    <w:rsid w:val="003A7779"/>
    <w:rsid w:val="004D357D"/>
    <w:rsid w:val="004E3514"/>
    <w:rsid w:val="0059058D"/>
    <w:rsid w:val="005A2B1C"/>
    <w:rsid w:val="005B5625"/>
    <w:rsid w:val="005D79FF"/>
    <w:rsid w:val="006241AF"/>
    <w:rsid w:val="00646FCC"/>
    <w:rsid w:val="006B40A4"/>
    <w:rsid w:val="0072790C"/>
    <w:rsid w:val="007D4FCE"/>
    <w:rsid w:val="008721D1"/>
    <w:rsid w:val="00886D30"/>
    <w:rsid w:val="00901E0E"/>
    <w:rsid w:val="00922AC0"/>
    <w:rsid w:val="00990CF7"/>
    <w:rsid w:val="00A03082"/>
    <w:rsid w:val="00E6702E"/>
    <w:rsid w:val="00EE4154"/>
    <w:rsid w:val="00E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3149"/>
  <w15:docId w15:val="{1F975112-8E95-4432-A071-33D75D0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news/ref26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lentium.com/leadership-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Medical-Device-Cybersecurity-Engineers-Manufacturers/dp/1630818151/" TargetMode="External"/><Relationship Id="rId5" Type="http://schemas.openxmlformats.org/officeDocument/2006/relationships/hyperlink" Target="https://www.accessdata.fda.gov/scripts/cdrh/cfdocs/cfRES/res.c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ckinsey.com/~/media/mckinsey/dotcom/client_service/operations/pdfs/why_quality_should_be_on_medical_device_ceo_agend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Purvis</dc:creator>
  <cp:lastModifiedBy>Jason Smith</cp:lastModifiedBy>
  <cp:revision>7</cp:revision>
  <dcterms:created xsi:type="dcterms:W3CDTF">2023-02-25T02:05:00Z</dcterms:created>
  <dcterms:modified xsi:type="dcterms:W3CDTF">2023-03-01T16:25:00Z</dcterms:modified>
</cp:coreProperties>
</file>